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95BBB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995BBB">
        <w:rPr>
          <w:rFonts w:ascii="Times New Roman" w:hAnsi="Times New Roman"/>
          <w:sz w:val="28"/>
          <w:szCs w:val="28"/>
        </w:rPr>
        <w:t xml:space="preserve">б </w:t>
      </w:r>
      <w:r w:rsidR="00995BBB" w:rsidRPr="00995BBB">
        <w:rPr>
          <w:rFonts w:ascii="Times New Roman" w:hAnsi="Times New Roman"/>
          <w:sz w:val="28"/>
          <w:szCs w:val="28"/>
        </w:rPr>
        <w:t>утверждении Порядка назначения и проведения</w:t>
      </w:r>
      <w:r w:rsidR="00995BBB">
        <w:rPr>
          <w:rFonts w:ascii="Times New Roman" w:hAnsi="Times New Roman"/>
          <w:sz w:val="28"/>
          <w:szCs w:val="28"/>
        </w:rPr>
        <w:t xml:space="preserve"> </w:t>
      </w:r>
      <w:r w:rsidR="00995BBB" w:rsidRPr="00995BBB">
        <w:rPr>
          <w:rFonts w:ascii="Times New Roman" w:hAnsi="Times New Roman"/>
          <w:sz w:val="28"/>
          <w:szCs w:val="28"/>
        </w:rPr>
        <w:t>собрания граждан на территории</w:t>
      </w:r>
      <w:r w:rsidR="00995BBB">
        <w:rPr>
          <w:rFonts w:ascii="Times New Roman" w:hAnsi="Times New Roman"/>
          <w:sz w:val="28"/>
          <w:szCs w:val="28"/>
        </w:rPr>
        <w:t xml:space="preserve">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263FB0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63FB0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Руководствуясь статьей 48 Федерального закона от 20</w:t>
      </w: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.03.</w:t>
      </w:r>
      <w:r w:rsidRPr="00263FB0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2025 № 33-ФЗ «Об общих принципах организации местного самоуправления </w:t>
      </w:r>
      <w:r w:rsidRPr="00263FB0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br/>
        <w:t>в единой системе публичной власти»</w:t>
      </w:r>
      <w:r w:rsidRPr="00263FB0">
        <w:rPr>
          <w:rFonts w:ascii="Times New Roman" w:eastAsia="Calibri" w:hAnsi="Times New Roman"/>
          <w:sz w:val="28"/>
          <w:szCs w:val="28"/>
          <w:lang w:eastAsia="en-US"/>
        </w:rPr>
        <w:t xml:space="preserve">, статьей </w:t>
      </w: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Pr="00263FB0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Устава </w:t>
      </w:r>
      <w:r w:rsidRPr="00263FB0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5A81" w:rsidRDefault="00030977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263FB0">
        <w:rPr>
          <w:rFonts w:ascii="Times New Roman" w:hAnsi="Times New Roman"/>
          <w:bCs/>
          <w:sz w:val="28"/>
          <w:szCs w:val="28"/>
        </w:rPr>
        <w:t xml:space="preserve">. </w:t>
      </w:r>
      <w:r w:rsidR="00263FB0" w:rsidRPr="00263FB0">
        <w:rPr>
          <w:rFonts w:ascii="Times New Roman" w:hAnsi="Times New Roman"/>
          <w:bCs/>
          <w:sz w:val="28"/>
          <w:szCs w:val="28"/>
        </w:rPr>
        <w:t>Утвердить прилагаемый Порядок назначения и проведения собрания граждан на территории сельского поселения Выкатной.</w:t>
      </w:r>
    </w:p>
    <w:p w:rsid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263FB0">
        <w:rPr>
          <w:rFonts w:ascii="Times New Roman" w:hAnsi="Times New Roman"/>
          <w:bCs/>
          <w:sz w:val="28"/>
          <w:szCs w:val="28"/>
        </w:rPr>
        <w:t>Признать утратившими силу решения Совета депутатов сельского поселения Выкатной:</w:t>
      </w:r>
    </w:p>
    <w:p w:rsid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17.08.20217 № 112 «</w:t>
      </w:r>
      <w:r w:rsidRPr="00263FB0">
        <w:rPr>
          <w:rFonts w:ascii="Times New Roman" w:hAnsi="Times New Roman"/>
          <w:bCs/>
          <w:sz w:val="28"/>
          <w:szCs w:val="28"/>
        </w:rPr>
        <w:t>Об утверждении Положения о порядке назначения и проведения собраний граждан в сельском поселении Выкатной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27.02.2020 № 55 «</w:t>
      </w:r>
      <w:r w:rsidRPr="00263FB0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сельского поселения Выкатной от 17.08.2017 № 112 «Об утверждении Положения о порядке назначения и проведения собраний граждан в сельском поселении Выкатной»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28.12.2021 № 118 </w:t>
      </w:r>
      <w:r w:rsidRPr="00263FB0">
        <w:rPr>
          <w:rFonts w:ascii="Times New Roman" w:hAnsi="Times New Roman"/>
          <w:bCs/>
          <w:sz w:val="28"/>
          <w:szCs w:val="28"/>
        </w:rPr>
        <w:t>«О внесении изменений в решение Совета депутатов сельского поселения Выкатной от 17.08.2017 № 112 «Об утверждении Положения о порядке назначения и проведения собраний граждан в сельском поселен</w:t>
      </w:r>
      <w:r>
        <w:rPr>
          <w:rFonts w:ascii="Times New Roman" w:hAnsi="Times New Roman"/>
          <w:bCs/>
          <w:sz w:val="28"/>
          <w:szCs w:val="28"/>
        </w:rPr>
        <w:t>ии Выкатной»».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263FB0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lastRenderedPageBreak/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Pr="00263FB0" w:rsidRDefault="00CC2A0B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FB0" w:rsidRPr="000B70F8" w:rsidRDefault="00263FB0" w:rsidP="00263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63FB0" w:rsidRPr="000B70F8" w:rsidRDefault="00263FB0" w:rsidP="00263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</w:rPr>
        <w:t>Совета депутатов</w:t>
      </w:r>
    </w:p>
    <w:p w:rsidR="00263FB0" w:rsidRPr="000B70F8" w:rsidRDefault="00263FB0" w:rsidP="00263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263FB0" w:rsidRDefault="00263FB0" w:rsidP="00263F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от 00.00.2026 № ПРОЕКТ</w:t>
      </w:r>
    </w:p>
    <w:p w:rsidR="00263FB0" w:rsidRDefault="00263FB0" w:rsidP="00263F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FB0" w:rsidRPr="00263FB0" w:rsidRDefault="00263FB0" w:rsidP="00263F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63FB0">
        <w:rPr>
          <w:rFonts w:ascii="Times New Roman" w:hAnsi="Times New Roman"/>
          <w:b/>
          <w:sz w:val="24"/>
          <w:szCs w:val="24"/>
          <w:highlight w:val="white"/>
        </w:rPr>
        <w:t>Порядок назначения и проведения</w:t>
      </w:r>
      <w:r w:rsidRPr="00263FB0">
        <w:rPr>
          <w:rFonts w:ascii="Times New Roman" w:hAnsi="Times New Roman"/>
          <w:b/>
          <w:sz w:val="24"/>
          <w:szCs w:val="24"/>
        </w:rPr>
        <w:t xml:space="preserve"> </w:t>
      </w:r>
      <w:r w:rsidRPr="00263FB0">
        <w:rPr>
          <w:rFonts w:ascii="Times New Roman" w:eastAsia="Calibri" w:hAnsi="Times New Roman"/>
          <w:b/>
          <w:sz w:val="24"/>
          <w:szCs w:val="24"/>
          <w:lang w:eastAsia="en-US"/>
        </w:rPr>
        <w:t>собрания граждан</w:t>
      </w:r>
    </w:p>
    <w:p w:rsidR="00263FB0" w:rsidRPr="00263FB0" w:rsidRDefault="00263FB0" w:rsidP="00263F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>на территории</w:t>
      </w:r>
      <w:r w:rsidRPr="00263FB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сельского поселения Выкатной</w:t>
      </w:r>
    </w:p>
    <w:p w:rsidR="00263FB0" w:rsidRPr="00263FB0" w:rsidRDefault="00263FB0" w:rsidP="00263FB0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3FB0" w:rsidRPr="00263FB0" w:rsidRDefault="0074494F" w:rsidP="0074494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 xml:space="preserve">1. </w:t>
      </w:r>
      <w:r w:rsidR="00263FB0" w:rsidRPr="00263FB0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>Общие положения</w:t>
      </w:r>
    </w:p>
    <w:p w:rsidR="00263FB0" w:rsidRPr="00263FB0" w:rsidRDefault="00263FB0" w:rsidP="0074494F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1. Настоящий Порядок разработан в соответствии со статьей 48 </w:t>
      </w:r>
      <w:r w:rsidRPr="00263FB0">
        <w:rPr>
          <w:rFonts w:ascii="Times New Roman" w:hAnsi="Times New Roman"/>
          <w:sz w:val="24"/>
          <w:szCs w:val="24"/>
          <w:highlight w:val="white"/>
        </w:rPr>
        <w:t>Федерального закон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а </w:t>
      </w:r>
      <w:r w:rsidRPr="00263FB0">
        <w:rPr>
          <w:rFonts w:ascii="Times New Roman" w:hAnsi="Times New Roman"/>
          <w:sz w:val="24"/>
          <w:szCs w:val="24"/>
          <w:highlight w:val="white"/>
        </w:rPr>
        <w:t>от 20</w:t>
      </w:r>
      <w:r w:rsidR="0074494F">
        <w:rPr>
          <w:rFonts w:ascii="Times New Roman" w:hAnsi="Times New Roman"/>
          <w:sz w:val="24"/>
          <w:szCs w:val="24"/>
          <w:highlight w:val="white"/>
        </w:rPr>
        <w:t>.03.</w:t>
      </w:r>
      <w:r w:rsidRPr="00263FB0">
        <w:rPr>
          <w:rFonts w:ascii="Times New Roman" w:hAnsi="Times New Roman"/>
          <w:sz w:val="24"/>
          <w:szCs w:val="24"/>
          <w:highlight w:val="white"/>
        </w:rPr>
        <w:t>2025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№ </w:t>
      </w:r>
      <w:r w:rsidRPr="00263FB0">
        <w:rPr>
          <w:rFonts w:ascii="Times New Roman" w:hAnsi="Times New Roman"/>
          <w:sz w:val="24"/>
          <w:szCs w:val="24"/>
          <w:highlight w:val="white"/>
        </w:rPr>
        <w:t>33-ФЗ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«</w:t>
      </w:r>
      <w:r w:rsidRPr="00263FB0">
        <w:rPr>
          <w:rFonts w:ascii="Times New Roman" w:hAnsi="Times New Roman"/>
          <w:sz w:val="24"/>
          <w:szCs w:val="24"/>
          <w:highlight w:val="white"/>
        </w:rPr>
        <w:t>Об общих принципах организации местного самоуправления в единой системе публичной власти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»</w:t>
      </w:r>
      <w:r w:rsidRPr="00263FB0">
        <w:rPr>
          <w:rFonts w:ascii="Times New Roman" w:hAnsi="Times New Roman"/>
          <w:sz w:val="24"/>
          <w:szCs w:val="24"/>
          <w:highlight w:val="white"/>
        </w:rPr>
        <w:t xml:space="preserve">, статьей </w:t>
      </w:r>
      <w:r w:rsidR="0074494F">
        <w:rPr>
          <w:rFonts w:ascii="Times New Roman" w:hAnsi="Times New Roman"/>
          <w:sz w:val="24"/>
          <w:szCs w:val="24"/>
          <w:highlight w:val="white"/>
        </w:rPr>
        <w:t>11</w:t>
      </w:r>
      <w:r w:rsidRPr="00263FB0">
        <w:rPr>
          <w:rFonts w:ascii="Times New Roman" w:hAnsi="Times New Roman"/>
          <w:sz w:val="24"/>
          <w:szCs w:val="24"/>
          <w:highlight w:val="white"/>
        </w:rPr>
        <w:t xml:space="preserve"> Устава </w:t>
      </w:r>
      <w:r w:rsidR="0074494F" w:rsidRPr="0074494F">
        <w:rPr>
          <w:rFonts w:ascii="Times New Roman" w:hAnsi="Times New Roman"/>
          <w:sz w:val="24"/>
          <w:szCs w:val="24"/>
        </w:rPr>
        <w:t>сельского поселения Выкатной</w:t>
      </w:r>
      <w:r w:rsidR="0074494F">
        <w:rPr>
          <w:rFonts w:ascii="Times New Roman" w:hAnsi="Times New Roman"/>
          <w:sz w:val="24"/>
          <w:szCs w:val="24"/>
        </w:rPr>
        <w:t xml:space="preserve"> </w:t>
      </w:r>
      <w:r w:rsidRPr="00263FB0">
        <w:rPr>
          <w:rFonts w:ascii="Times New Roman" w:hAnsi="Times New Roman"/>
          <w:sz w:val="24"/>
          <w:szCs w:val="24"/>
          <w:highlight w:val="white"/>
        </w:rPr>
        <w:t xml:space="preserve">и </w:t>
      </w:r>
      <w:r w:rsidRPr="00263FB0">
        <w:rPr>
          <w:rFonts w:ascii="Times New Roman" w:eastAsia="Calibri" w:hAnsi="Times New Roman"/>
          <w:sz w:val="24"/>
          <w:szCs w:val="24"/>
          <w:highlight w:val="white"/>
        </w:rPr>
        <w:t xml:space="preserve">определяет порядок </w:t>
      </w:r>
      <w:r w:rsidRPr="00263FB0">
        <w:rPr>
          <w:rFonts w:ascii="Times New Roman" w:hAnsi="Times New Roman"/>
          <w:sz w:val="24"/>
          <w:szCs w:val="24"/>
          <w:highlight w:val="white"/>
        </w:rPr>
        <w:t>назначения и проведения собрания граждан</w:t>
      </w:r>
      <w:r w:rsidRPr="00263FB0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 </w:t>
      </w:r>
      <w:r w:rsidRPr="00263FB0">
        <w:rPr>
          <w:rFonts w:ascii="Times New Roman" w:hAnsi="Times New Roman"/>
          <w:sz w:val="24"/>
          <w:szCs w:val="24"/>
          <w:highlight w:val="white"/>
        </w:rPr>
        <w:t xml:space="preserve">как одной из форм участия населения </w:t>
      </w:r>
      <w:r w:rsidR="0074494F" w:rsidRPr="0074494F">
        <w:rPr>
          <w:rFonts w:ascii="Times New Roman" w:hAnsi="Times New Roman"/>
          <w:sz w:val="24"/>
          <w:szCs w:val="24"/>
        </w:rPr>
        <w:t>сельского поселения Выкатной</w:t>
      </w:r>
      <w:r w:rsidR="0074494F">
        <w:rPr>
          <w:rFonts w:ascii="Times New Roman" w:hAnsi="Times New Roman"/>
          <w:sz w:val="24"/>
          <w:szCs w:val="24"/>
        </w:rPr>
        <w:t xml:space="preserve"> </w:t>
      </w:r>
      <w:r w:rsidRPr="00263FB0">
        <w:rPr>
          <w:rFonts w:ascii="Times New Roman" w:hAnsi="Times New Roman"/>
          <w:sz w:val="24"/>
          <w:szCs w:val="24"/>
          <w:highlight w:val="white"/>
        </w:rPr>
        <w:t>в осуществлении местного самоуправления.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highlight w:val="white"/>
          <w:lang w:eastAsia="en-US"/>
        </w:rPr>
        <w:t>2. 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самоуправления.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lang w:eastAsia="en-US"/>
        </w:rPr>
        <w:t>3. Собрания граждан проводятся: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lang w:eastAsia="en-US"/>
        </w:rPr>
        <w:t>1) для обсуждения вопросов непосредственного обеспечения жизнедеятельности населения;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lang w:eastAsia="en-US"/>
        </w:rPr>
        <w:t xml:space="preserve">3) на территории </w:t>
      </w:r>
      <w:r w:rsidR="0074494F" w:rsidRPr="0074494F">
        <w:rPr>
          <w:rFonts w:ascii="Times New Roman" w:hAnsi="Times New Roman"/>
          <w:sz w:val="24"/>
          <w:szCs w:val="24"/>
          <w:lang w:eastAsia="en-US"/>
        </w:rPr>
        <w:t xml:space="preserve">сельского поселения Выкатной </w:t>
      </w:r>
      <w:r w:rsidRPr="00263FB0">
        <w:rPr>
          <w:rFonts w:ascii="Times New Roman" w:hAnsi="Times New Roman"/>
          <w:sz w:val="24"/>
          <w:szCs w:val="24"/>
          <w:lang w:eastAsia="en-US"/>
        </w:rPr>
        <w:t>или на части его территории по вопросу выявления мнения граждан о поддержке инициативного проекта;</w:t>
      </w:r>
    </w:p>
    <w:p w:rsidR="00263FB0" w:rsidRPr="00263FB0" w:rsidRDefault="00263FB0" w:rsidP="00263FB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lang w:eastAsia="en-US"/>
        </w:rPr>
        <w:t xml:space="preserve">4) в сельском населенном пункте по выдвижению выдвижения кандидатуры старосты сельского населенного пункта, входящего в состав </w:t>
      </w:r>
      <w:r w:rsidR="0074494F" w:rsidRPr="0074494F">
        <w:rPr>
          <w:rFonts w:ascii="Times New Roman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hAnsi="Times New Roman"/>
          <w:sz w:val="24"/>
          <w:szCs w:val="24"/>
          <w:lang w:eastAsia="en-US"/>
        </w:rPr>
        <w:t>, а также по вопросу досрочного прекращения полномочий старосты сельского населенного пункта.</w:t>
      </w:r>
    </w:p>
    <w:p w:rsidR="00263FB0" w:rsidRPr="00263FB0" w:rsidRDefault="00263FB0" w:rsidP="0074494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263FB0" w:rsidRPr="00263FB0" w:rsidRDefault="0074494F" w:rsidP="0074494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 xml:space="preserve">2. </w:t>
      </w:r>
      <w:r w:rsidR="00263FB0" w:rsidRPr="00263FB0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Инициатива проведения собрания граждан</w:t>
      </w:r>
    </w:p>
    <w:p w:rsidR="00263FB0" w:rsidRPr="00263FB0" w:rsidRDefault="00263FB0" w:rsidP="0074494F">
      <w:pPr>
        <w:widowControl w:val="0"/>
        <w:spacing w:after="0" w:line="240" w:lineRule="auto"/>
        <w:contextualSpacing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hAnsi="Times New Roman"/>
          <w:sz w:val="24"/>
          <w:szCs w:val="24"/>
          <w:highlight w:val="white"/>
        </w:rPr>
        <w:t xml:space="preserve">4. Собрание граждан проводится по инициативе населения, </w:t>
      </w:r>
      <w:r w:rsidR="0074494F">
        <w:rPr>
          <w:rFonts w:ascii="Times New Roman" w:hAnsi="Times New Roman"/>
          <w:sz w:val="24"/>
          <w:szCs w:val="24"/>
          <w:highlight w:val="white"/>
        </w:rPr>
        <w:t xml:space="preserve">Совета депутатов </w:t>
      </w:r>
      <w:r w:rsidR="0074494F" w:rsidRPr="0074494F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263FB0">
        <w:rPr>
          <w:rFonts w:ascii="Times New Roman" w:hAnsi="Times New Roman"/>
          <w:sz w:val="24"/>
          <w:szCs w:val="24"/>
          <w:highlight w:val="white"/>
        </w:rPr>
        <w:t xml:space="preserve">, главы </w:t>
      </w:r>
      <w:r w:rsidR="0074494F" w:rsidRPr="0074494F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263FB0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>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5. В собрании граждан, проводимом на территории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 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6. В собрании граждан, проводимом в сельском населенном пункте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7. В случае проведения со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брания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 граждан по инициативе населения, организацию проведения таких собраний осуществляет инициативная группа граждан, проживающих на соответствующей территории, численностью не менее десяти человек.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8. Инициативная группа граждан принимает решение о проведении собрания граждан и представляет в 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Совет депутатов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заявление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 с предложением о назначении собрания, в котором должно быть указано: 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место, время его проведения;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вопрос (вопросы), выносимый (выносимые) на обсуждение собрания граждан;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обоснование необходимости обсуждения вопросов на собрании;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территория, в пределах которой предполагается провести собрание граждан;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список инициативной группы граждан с указанием фамилии, имени, отчества, места жительства и контактных телефонов членов инициативной группы.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Заявление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должно быть подписано всеми членами инициативной группы.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К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заявлению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 также при</w:t>
      </w:r>
      <w:r w:rsidRPr="00263FB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лагается подписной лист </w:t>
      </w:r>
      <w:r w:rsidRPr="00263FB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членов инициативной группы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(приложение к настоящему По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рядку).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3FB0" w:rsidRPr="00263FB0" w:rsidRDefault="00263FB0" w:rsidP="0074494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 w:rsidRPr="00263FB0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3. Назначение собрания граждан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9. Собрание граждан, проводимое по инициативе населения, 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назначается </w:t>
      </w:r>
      <w:r w:rsidR="0074494F">
        <w:rPr>
          <w:rFonts w:ascii="Times New Roman" w:eastAsia="Calibri" w:hAnsi="Times New Roman"/>
          <w:sz w:val="24"/>
          <w:szCs w:val="24"/>
          <w:lang w:eastAsia="en-US"/>
        </w:rPr>
        <w:t xml:space="preserve">Советом депутатов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>.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Собрание граждан, проводимое по инициативе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главы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,</w:t>
      </w:r>
      <w:r w:rsidRPr="00263FB0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назначается главой </w:t>
      </w:r>
      <w:r w:rsidR="0074494F" w:rsidRPr="0074494F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r w:rsidR="002117A7">
        <w:rPr>
          <w:rFonts w:ascii="Times New Roman" w:eastAsia="Calibri" w:hAnsi="Times New Roman"/>
          <w:sz w:val="24"/>
          <w:szCs w:val="24"/>
          <w:lang w:eastAsia="en-US"/>
        </w:rPr>
        <w:t xml:space="preserve">Совет депутатов </w:t>
      </w:r>
      <w:r w:rsidR="002117A7" w:rsidRPr="002117A7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2117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в срок не позднее 30 дней со дня поступления обращения инициативной группы принимает решение о назначении собрания граждан, либо об отказе в его назначении и письменно информирует о принятом решении инициативную группу.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11. Решение 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об отказе в проведении собрания должно быть мотивированным и содержать указание на одно из следующих оснований: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1) нарушение инициативной группой граждан федерального законодательства, законодательства Ханты-Мансийского автономного округа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Югры, Устава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, настоящего Порядка или иных нормативных правовых актов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2) вопрос, выносимый на обсуждение, не относится к вопросам непосредственного обеспечения жизнедеятельности населения;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3) вопрос уже вынесен на обсуждение или ранее, не более одного года назад, выносился на обсуждение собрания граждан.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12. В решении</w:t>
      </w:r>
      <w:r w:rsidRPr="00263FB0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о назначении собрания граждан по инициативе населения указываются место, время его проведения, выносимые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на обсуждение вопросы.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13. В р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ешении о назначении собрания граждан по инициативе </w:t>
      </w:r>
      <w:r w:rsidR="00BC620E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Совета депутатов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hAnsi="Times New Roman"/>
          <w:i/>
          <w:color w:val="000000"/>
          <w:sz w:val="24"/>
          <w:szCs w:val="24"/>
          <w:highlight w:val="white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или главы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указываются место, время его проведения, выносимые на обсуждение вопросы, должностные лица органов местного самоуправления, ответственные за подготовку собрания граждан.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14. Глава</w:t>
      </w:r>
      <w:r w:rsidRPr="00263FB0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  <w:r w:rsidR="00BC620E" w:rsidRPr="00BC620E">
        <w:rPr>
          <w:rFonts w:ascii="Times New Roman" w:eastAsia="Calibri" w:hAnsi="Times New Roman"/>
          <w:iCs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, иные должностные лица местного самоуправления в пределах собственных полномочий оказывают содействие гражданам в предоставлении помещений для проведения собрания граждан.</w:t>
      </w:r>
    </w:p>
    <w:p w:rsidR="00263FB0" w:rsidRPr="00263FB0" w:rsidRDefault="00263FB0" w:rsidP="00BC620E">
      <w:pPr>
        <w:spacing w:after="0" w:line="240" w:lineRule="auto"/>
        <w:ind w:firstLine="709"/>
        <w:jc w:val="both"/>
        <w:rPr>
          <w:rFonts w:eastAsia="Calibri"/>
          <w:sz w:val="24"/>
          <w:szCs w:val="24"/>
          <w:highlight w:val="white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15. Решение о назначении собрания граждан подлежит официальному обнародованию не позднее </w:t>
      </w:r>
      <w:r w:rsidRPr="00263FB0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>5 календарных дней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со дня его принятия в порядке, установленном для официального обнародования муниципальных правовых актов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.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263FB0" w:rsidRPr="00263FB0" w:rsidRDefault="00263FB0" w:rsidP="0074494F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 w:rsidRPr="00263FB0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4. Порядок проведения собраний граждан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16. Подготовку и проведение собраний граждан, назначенных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по инициативе 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или главы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, осуществляют должностные лица органов местного самоуправления, определенные решением о назначении собрания граждан.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lastRenderedPageBreak/>
        <w:t>17. Подготовку и проведение собраний граждан, назначенных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по инициативе населения, осуществляет инициативная группа.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18. Собрание граждан считается правомочным, если в нем принимает участие не менее одной трети граждан, обладающих правом на участие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в собрании.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19. До начала собрания организатором собрания граждан проводится регистрация участников собрания с указанием фамилии, имени, отчества (при наличии), даты рождения и адреса места жительства и(или) адреса места нахождения жилого помещения (в случае проведения собрания граждан по вопросу выдвижения кандидатуры (досрочного прекращения полномочий) старосты сельского населенного пункта).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20. Собрание граждан открывается: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1) должностным лицом органов местного самоуправления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, в случае, если инициатором проведения собрания является 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Совет депутатов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BC620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или глава </w:t>
      </w:r>
      <w:r w:rsidR="00BC620E" w:rsidRPr="00BC620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2) одним из членов инициативной группы в случае, если инициатором проведения собрания является население </w:t>
      </w:r>
      <w:r w:rsidR="007C67F3" w:rsidRPr="007C67F3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21. После оглашения итогов регистрации представитель организатора проведения собрания открывает собрание и проводит избрание председателя и секретаря собрания и, в случае необходимости, счетной комиссии путем открытого голосования большинством голосов участников собрания граждан.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22. Участники собрания утверждают повестку дня и регламент собрания.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23. По вопросам повестки дня собрания председатель собрания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 принимают решение, обеспечивает соблюдение порядка в ходе заседания, осуществляет организационное руководство деятельностью секретаря собрания, осуществляет иные функции, непосредственно связанные с ведением собрания.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24. Секретарь собрания ведет запись желающих выступить, регистрирует вопросы и заявления, организует сбор и передачу председателю собрания письменных вопросов к докладчикам, ведет</w:t>
      </w:r>
      <w:r w:rsidR="007C67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и оформляет протокол собрания, следит за соблюдением порядка, оказывает организационную помощь председателю собрания.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3FB0" w:rsidRPr="00263FB0" w:rsidRDefault="00263FB0" w:rsidP="0074494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  <w:lang w:eastAsia="en-US"/>
        </w:rPr>
      </w:pPr>
      <w:r w:rsidRPr="00263FB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5. </w:t>
      </w:r>
      <w:r w:rsidRPr="00263FB0">
        <w:rPr>
          <w:rFonts w:ascii="Times New Roman" w:hAnsi="Times New Roman"/>
          <w:b/>
          <w:color w:val="000000"/>
          <w:sz w:val="24"/>
          <w:szCs w:val="24"/>
          <w:highlight w:val="white"/>
        </w:rPr>
        <w:t>Резул</w:t>
      </w:r>
      <w:r w:rsidRPr="00263FB0">
        <w:rPr>
          <w:rFonts w:ascii="Times New Roman" w:hAnsi="Times New Roman"/>
          <w:b/>
          <w:sz w:val="24"/>
          <w:szCs w:val="24"/>
          <w:highlight w:val="white"/>
        </w:rPr>
        <w:t>ьтаты собрания граждан</w:t>
      </w:r>
    </w:p>
    <w:p w:rsidR="00263FB0" w:rsidRPr="00263FB0" w:rsidRDefault="00263FB0" w:rsidP="007C67F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25. По результатам рассмотрения вопроса (вопросов), включенного (включенных) в повестку дня собрания, может быть принято обращение</w:t>
      </w:r>
      <w:r w:rsidR="00AC58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к органам местного самоуправления и должностным лицам местного самоуправления </w:t>
      </w:r>
      <w:r w:rsidR="00AC585B" w:rsidRPr="00AC585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, а также могут быть избраны лица, уполномоченные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AC585B" w:rsidRPr="00AC585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26. Решения на собрании граждан принимаются открытым голосованием большинством голос</w:t>
      </w:r>
      <w:r w:rsidR="00AC585B">
        <w:rPr>
          <w:rFonts w:ascii="Times New Roman" w:eastAsia="Calibri" w:hAnsi="Times New Roman"/>
          <w:sz w:val="24"/>
          <w:szCs w:val="24"/>
          <w:lang w:eastAsia="en-US"/>
        </w:rPr>
        <w:t xml:space="preserve">ов участников собрания граждан,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и оформляются в форме протокола. При равном количестве голосов голос председателя собрания является решающим.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27. В протоколе собрания граждан указываются: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дата, время и место проведения собрания граждан;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общее число граждан, обладающих правом на участие в собрании;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число участников собрания граждан;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повестка дня собрания граждан;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краткое содержание выступлений с указанием фамилии, имени</w:t>
      </w:r>
      <w:r w:rsidR="00AC58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и отчества (при наличии) выступающих;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- результаты голосования и текст принятых решений (обращений).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28. Протокол собрания подписывается председателем и секретарем собрания и передается инициатору проведения собрания не поздн</w:t>
      </w:r>
      <w:r w:rsidRPr="00263FB0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 xml:space="preserve">ее 3 календарных дней после дня </w:t>
      </w:r>
      <w:r w:rsidRPr="00263FB0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lastRenderedPageBreak/>
        <w:t>проведения собрания. Список участников собрания граждан является неотъемлемой частью протокола собран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ия граждан.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29. Обращения, принятые собранием граждан, подлежат обязательному рассмотрению органами местного самоуправления </w:t>
      </w:r>
      <w:r w:rsidR="00AC585B" w:rsidRPr="00AC585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C58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 xml:space="preserve">и должностными лицами местного самоуправления </w:t>
      </w:r>
      <w:r w:rsidR="00AC585B" w:rsidRPr="00AC585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263FB0">
        <w:rPr>
          <w:rFonts w:ascii="Times New Roman" w:eastAsia="Calibri" w:hAnsi="Times New Roman"/>
          <w:sz w:val="24"/>
          <w:szCs w:val="24"/>
          <w:lang w:eastAsia="en-US"/>
        </w:rPr>
        <w:t>, к компетенции которых отнесено решение содержащихся в обращениях вопросов, с направлением письменного ответа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</w:p>
    <w:p w:rsidR="00263FB0" w:rsidRPr="00263FB0" w:rsidRDefault="00263FB0" w:rsidP="00263F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3FB0">
        <w:rPr>
          <w:rFonts w:ascii="Times New Roman" w:eastAsia="Calibri" w:hAnsi="Times New Roman"/>
          <w:sz w:val="24"/>
          <w:szCs w:val="24"/>
          <w:lang w:eastAsia="en-US"/>
        </w:rPr>
        <w:t>30. Итоги собрания граждан подлежат официальному обнародованию в порядке, установленном д</w:t>
      </w:r>
      <w:r w:rsidRPr="00263FB0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ля официального обнародования муниципальных правовых актов </w:t>
      </w:r>
      <w:r w:rsidR="00AC585B" w:rsidRPr="00AC585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C585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63FB0" w:rsidRDefault="00263FB0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Default="00AC585B" w:rsidP="00263FB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85B" w:rsidRPr="00B045DD" w:rsidRDefault="00AC585B" w:rsidP="00AC58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45D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C585B" w:rsidRPr="00B045DD" w:rsidRDefault="00AC585B" w:rsidP="00AC58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45DD">
        <w:rPr>
          <w:rFonts w:ascii="Times New Roman" w:hAnsi="Times New Roman"/>
          <w:sz w:val="24"/>
          <w:szCs w:val="24"/>
        </w:rPr>
        <w:t xml:space="preserve">к Порядку назначения и проведения собрания </w:t>
      </w:r>
    </w:p>
    <w:p w:rsidR="00AC585B" w:rsidRPr="00B045DD" w:rsidRDefault="00AC585B" w:rsidP="00AC58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45DD">
        <w:rPr>
          <w:rFonts w:ascii="Times New Roman" w:hAnsi="Times New Roman"/>
          <w:sz w:val="24"/>
          <w:szCs w:val="24"/>
        </w:rPr>
        <w:t>граждан на территории</w:t>
      </w:r>
      <w:r w:rsidRPr="00B045DD">
        <w:rPr>
          <w:rFonts w:ascii="Times New Roman" w:hAnsi="Times New Roman"/>
          <w:sz w:val="24"/>
          <w:szCs w:val="24"/>
        </w:rPr>
        <w:t xml:space="preserve"> сельского поселения Выкатной</w:t>
      </w:r>
    </w:p>
    <w:p w:rsidR="00AC585B" w:rsidRPr="00B045DD" w:rsidRDefault="00AC585B" w:rsidP="00AC58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45DD">
        <w:rPr>
          <w:rFonts w:ascii="Times New Roman" w:hAnsi="Times New Roman"/>
          <w:sz w:val="24"/>
          <w:szCs w:val="24"/>
        </w:rPr>
        <w:t>от 00.</w:t>
      </w:r>
      <w:bookmarkStart w:id="2" w:name="_GoBack"/>
      <w:bookmarkEnd w:id="2"/>
      <w:r w:rsidRPr="00B045DD">
        <w:rPr>
          <w:rFonts w:ascii="Times New Roman" w:hAnsi="Times New Roman"/>
          <w:sz w:val="24"/>
          <w:szCs w:val="24"/>
        </w:rPr>
        <w:t>00.2026 № ПРОЕКТ</w:t>
      </w:r>
    </w:p>
    <w:p w:rsidR="00AC585B" w:rsidRPr="00B045DD" w:rsidRDefault="00AC585B" w:rsidP="00AC58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07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555"/>
        <w:gridCol w:w="713"/>
        <w:gridCol w:w="1537"/>
        <w:gridCol w:w="1350"/>
        <w:gridCol w:w="2506"/>
        <w:gridCol w:w="2402"/>
        <w:gridCol w:w="7"/>
      </w:tblGrid>
      <w:tr w:rsidR="00AC585B" w:rsidRPr="00AC585B" w:rsidTr="00783E14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ПОДПИСНОЙ ЛИСТ</w:t>
            </w:r>
          </w:p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trike/>
                <w:sz w:val="28"/>
                <w:szCs w:val="28"/>
                <w:lang w:eastAsia="en-US"/>
              </w:rPr>
            </w:pPr>
          </w:p>
        </w:tc>
      </w:tr>
      <w:tr w:rsidR="00AC585B" w:rsidRPr="00AC585B" w:rsidTr="00783E14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After w:val="1"/>
          <w:wAfter w:w="7" w:type="dxa"/>
        </w:trPr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5DD" w:rsidRPr="00B045DD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285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Мы, нижеподписавшиеся члены инициативной группы, инициируем проведение собрания граждан на территории</w:t>
            </w:r>
            <w:r w:rsidR="00B045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__</w:t>
            </w:r>
            <w:r w:rsidRPr="00AC585B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  <w:t>_______</w:t>
            </w:r>
            <w:r w:rsidR="00B045DD" w:rsidRPr="00B045D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  <w:t>_________________</w:t>
            </w:r>
          </w:p>
          <w:p w:rsidR="00B045DD" w:rsidRPr="00B045DD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28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(указать наименование муниципального образования или часть территории)</w:t>
            </w:r>
          </w:p>
          <w:p w:rsidR="00B045DD" w:rsidRDefault="00B045DD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B045DD" w:rsidRPr="00B045DD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  <w:t>по вопросу (вопросам) ___________________________</w:t>
            </w:r>
            <w:r w:rsidR="00B045DD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en-US"/>
              </w:rPr>
              <w:t>__________________</w:t>
            </w:r>
          </w:p>
          <w:p w:rsidR="00B045DD" w:rsidRPr="00B045DD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(указать формулировку вопроса (вопросов)</w:t>
            </w:r>
            <w:r w:rsidR="00B045DD" w:rsidRPr="00B045D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)</w:t>
            </w:r>
          </w:p>
          <w:p w:rsidR="00B045DD" w:rsidRDefault="00B045DD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45DD" w:rsidRPr="00B045DD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sz w:val="28"/>
                <w:szCs w:val="28"/>
                <w:lang w:eastAsia="en-US"/>
              </w:rPr>
              <w:t>в связи с _________________________________________________</w:t>
            </w:r>
            <w:r w:rsidR="00B045DD">
              <w:rPr>
                <w:rFonts w:ascii="Times New Roman" w:hAnsi="Times New Roman"/>
                <w:sz w:val="28"/>
                <w:szCs w:val="28"/>
                <w:lang w:eastAsia="en-US"/>
              </w:rPr>
              <w:t>________</w:t>
            </w:r>
          </w:p>
          <w:p w:rsidR="00AC585B" w:rsidRPr="00AC585B" w:rsidRDefault="00AC585B" w:rsidP="00B04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(обоснование необходимости рассмотрения вопроса на собрании граждан)</w:t>
            </w:r>
          </w:p>
        </w:tc>
      </w:tr>
      <w:tr w:rsidR="00AC585B" w:rsidRPr="00AC585B" w:rsidTr="00783E14">
        <w:trPr>
          <w:gridAfter w:val="1"/>
          <w:wAfter w:w="7" w:type="dxa"/>
        </w:trPr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ФИО</w:t>
            </w:r>
          </w:p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Личная подпись и дата внесения подписи</w:t>
            </w: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Before w:val="1"/>
          <w:wBefore w:w="8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AC585B" w:rsidRPr="00AC585B" w:rsidTr="00783E14">
        <w:trPr>
          <w:gridBefore w:val="1"/>
          <w:wBefore w:w="8" w:type="dxa"/>
          <w:trHeight w:val="322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....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C585B" w:rsidRPr="00AC585B" w:rsidRDefault="00AC585B" w:rsidP="00AC5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C585B">
        <w:rPr>
          <w:rFonts w:ascii="Times New Roman" w:hAnsi="Times New Roman"/>
          <w:color w:val="000000"/>
          <w:sz w:val="24"/>
          <w:szCs w:val="24"/>
          <w:lang w:eastAsia="en-US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7440"/>
      </w:tblGrid>
      <w:tr w:rsidR="00AC585B" w:rsidRPr="00AC585B" w:rsidTr="00783E14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Подписной лист</w:t>
            </w:r>
          </w:p>
        </w:tc>
      </w:tr>
      <w:tr w:rsidR="00AC585B" w:rsidRPr="00AC585B" w:rsidTr="00783E14"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удостоверяю:</w:t>
            </w:r>
          </w:p>
        </w:tc>
        <w:tc>
          <w:tcPr>
            <w:tcW w:w="74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B045DD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C585B" w:rsidRPr="00AC585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C585B" w:rsidRPr="00AC585B" w:rsidTr="00783E14">
        <w:tc>
          <w:tcPr>
            <w:tcW w:w="907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585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C585B" w:rsidRPr="00AC585B" w:rsidTr="00783E14">
        <w:trPr>
          <w:trHeight w:val="1023"/>
        </w:trPr>
        <w:tc>
          <w:tcPr>
            <w:tcW w:w="9075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85B" w:rsidRPr="00AC585B" w:rsidRDefault="00AC585B" w:rsidP="00AC58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85B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(фамилия, имя, отчество (при наличии) председателя инициативной группы и лица, осуществляющего сбор подписей, подпись и дат</w:t>
            </w:r>
            <w:r w:rsidRPr="00AC585B">
              <w:rPr>
                <w:rFonts w:ascii="Times New Roman" w:hAnsi="Times New Roman"/>
                <w:i/>
                <w:color w:val="000000"/>
                <w:sz w:val="24"/>
                <w:szCs w:val="24"/>
                <w:highlight w:val="white"/>
                <w:lang w:eastAsia="en-US"/>
              </w:rPr>
              <w:t xml:space="preserve">а его </w:t>
            </w:r>
            <w:r w:rsidRPr="00AC585B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внесения)</w:t>
            </w:r>
          </w:p>
        </w:tc>
      </w:tr>
    </w:tbl>
    <w:p w:rsidR="00AC585B" w:rsidRPr="00AC585B" w:rsidRDefault="00AC585B" w:rsidP="00AC58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585B" w:rsidRPr="00AC585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442"/>
    <w:multiLevelType w:val="hybridMultilevel"/>
    <w:tmpl w:val="A1CC85D4"/>
    <w:lvl w:ilvl="0" w:tplc="AA18F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E228D8">
      <w:start w:val="1"/>
      <w:numFmt w:val="lowerLetter"/>
      <w:lvlText w:val="%2."/>
      <w:lvlJc w:val="left"/>
      <w:pPr>
        <w:ind w:left="1788" w:hanging="360"/>
      </w:pPr>
    </w:lvl>
    <w:lvl w:ilvl="2" w:tplc="522CDBF4">
      <w:start w:val="1"/>
      <w:numFmt w:val="lowerRoman"/>
      <w:lvlText w:val="%3."/>
      <w:lvlJc w:val="right"/>
      <w:pPr>
        <w:ind w:left="2508" w:hanging="180"/>
      </w:pPr>
    </w:lvl>
    <w:lvl w:ilvl="3" w:tplc="D4DE0770">
      <w:start w:val="1"/>
      <w:numFmt w:val="decimal"/>
      <w:lvlText w:val="%4."/>
      <w:lvlJc w:val="left"/>
      <w:pPr>
        <w:ind w:left="3228" w:hanging="360"/>
      </w:pPr>
    </w:lvl>
    <w:lvl w:ilvl="4" w:tplc="B1768E82">
      <w:start w:val="1"/>
      <w:numFmt w:val="lowerLetter"/>
      <w:lvlText w:val="%5."/>
      <w:lvlJc w:val="left"/>
      <w:pPr>
        <w:ind w:left="3948" w:hanging="360"/>
      </w:pPr>
    </w:lvl>
    <w:lvl w:ilvl="5" w:tplc="980684D8">
      <w:start w:val="1"/>
      <w:numFmt w:val="lowerRoman"/>
      <w:lvlText w:val="%6."/>
      <w:lvlJc w:val="right"/>
      <w:pPr>
        <w:ind w:left="4668" w:hanging="180"/>
      </w:pPr>
    </w:lvl>
    <w:lvl w:ilvl="6" w:tplc="B5D060AA">
      <w:start w:val="1"/>
      <w:numFmt w:val="decimal"/>
      <w:lvlText w:val="%7."/>
      <w:lvlJc w:val="left"/>
      <w:pPr>
        <w:ind w:left="5388" w:hanging="360"/>
      </w:pPr>
    </w:lvl>
    <w:lvl w:ilvl="7" w:tplc="BE3692B8">
      <w:start w:val="1"/>
      <w:numFmt w:val="lowerLetter"/>
      <w:lvlText w:val="%8."/>
      <w:lvlJc w:val="left"/>
      <w:pPr>
        <w:ind w:left="6108" w:hanging="360"/>
      </w:pPr>
    </w:lvl>
    <w:lvl w:ilvl="8" w:tplc="321A6F6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17A7"/>
    <w:rsid w:val="002121EC"/>
    <w:rsid w:val="00263FB0"/>
    <w:rsid w:val="00294C63"/>
    <w:rsid w:val="005348C4"/>
    <w:rsid w:val="005A4A57"/>
    <w:rsid w:val="005E2724"/>
    <w:rsid w:val="00675A81"/>
    <w:rsid w:val="00706907"/>
    <w:rsid w:val="0074494F"/>
    <w:rsid w:val="007C67F3"/>
    <w:rsid w:val="008A049D"/>
    <w:rsid w:val="008F68AE"/>
    <w:rsid w:val="00995BBB"/>
    <w:rsid w:val="00A35ECD"/>
    <w:rsid w:val="00A73F43"/>
    <w:rsid w:val="00AC585B"/>
    <w:rsid w:val="00B045DD"/>
    <w:rsid w:val="00BC2FA2"/>
    <w:rsid w:val="00BC620E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78DB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AC5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2022-12-20T03:59:00Z</dcterms:created>
  <dcterms:modified xsi:type="dcterms:W3CDTF">2026-07-15T05:33:00Z</dcterms:modified>
</cp:coreProperties>
</file>